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left="3969" w:right="143" w:firstLine="0"/>
        <w:rPr>
          <w:rFonts w:ascii="Verdana" w:cs="Verdana" w:eastAsia="Verdana" w:hAnsi="Verdana"/>
          <w:b w:val="1"/>
        </w:rPr>
      </w:pPr>
      <w:r w:rsidDel="00000000" w:rsidR="00000000" w:rsidRPr="00000000">
        <w:rPr>
          <w:rFonts w:ascii="Verdana" w:cs="Verdana" w:eastAsia="Verdana" w:hAnsi="Verdana"/>
          <w:b w:val="1"/>
          <w:rtl w:val="0"/>
        </w:rPr>
        <w:t xml:space="preserve">ORD. Nº</w:t>
      </w:r>
    </w:p>
    <w:p w:rsidR="00000000" w:rsidDel="00000000" w:rsidP="00000000" w:rsidRDefault="00000000" w:rsidRPr="00000000" w14:paraId="00000002">
      <w:pPr>
        <w:spacing w:line="276" w:lineRule="auto"/>
        <w:ind w:left="3969" w:right="143" w:firstLine="0"/>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03">
      <w:pPr>
        <w:spacing w:line="276" w:lineRule="auto"/>
        <w:ind w:left="3969" w:right="143" w:firstLine="0"/>
        <w:jc w:val="both"/>
        <w:rPr>
          <w:rFonts w:ascii="Verdana" w:cs="Verdana" w:eastAsia="Verdana" w:hAnsi="Verdana"/>
          <w:b w:val="1"/>
        </w:rPr>
      </w:pPr>
      <w:r w:rsidDel="00000000" w:rsidR="00000000" w:rsidRPr="00000000">
        <w:rPr>
          <w:rFonts w:ascii="Verdana" w:cs="Verdana" w:eastAsia="Verdana" w:hAnsi="Verdana"/>
          <w:b w:val="1"/>
          <w:rtl w:val="0"/>
        </w:rPr>
        <w:t xml:space="preserve">Santiago,</w:t>
      </w:r>
    </w:p>
    <w:p w:rsidR="00000000" w:rsidDel="00000000" w:rsidP="00000000" w:rsidRDefault="00000000" w:rsidRPr="00000000" w14:paraId="00000004">
      <w:pPr>
        <w:spacing w:line="276" w:lineRule="auto"/>
        <w:ind w:left="3969" w:right="143" w:firstLine="0"/>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05">
      <w:pPr>
        <w:spacing w:line="276" w:lineRule="auto"/>
        <w:ind w:left="3969" w:right="143" w:firstLine="0"/>
        <w:jc w:val="both"/>
        <w:rPr>
          <w:rFonts w:ascii="Verdana" w:cs="Verdana" w:eastAsia="Verdana" w:hAnsi="Verdana"/>
        </w:rPr>
      </w:pPr>
      <w:r w:rsidDel="00000000" w:rsidR="00000000" w:rsidRPr="00000000">
        <w:rPr>
          <w:rFonts w:ascii="Verdana" w:cs="Verdana" w:eastAsia="Verdana" w:hAnsi="Verdana"/>
          <w:b w:val="1"/>
          <w:rtl w:val="0"/>
        </w:rPr>
        <w:t xml:space="preserve">ANT</w:t>
      </w:r>
      <w:r w:rsidDel="00000000" w:rsidR="00000000" w:rsidRPr="00000000">
        <w:rPr>
          <w:rFonts w:ascii="Verdana" w:cs="Verdana" w:eastAsia="Verdana" w:hAnsi="Verdana"/>
          <w:rtl w:val="0"/>
        </w:rPr>
        <w:t xml:space="preserve">:</w:t>
        <w:tab/>
        <w:t xml:space="preserve">Decreto N° 65 del Ministerio del Trabajo y Previsión Social, que aprueba el Reglamento </w:t>
      </w:r>
      <w:r w:rsidDel="00000000" w:rsidR="00000000" w:rsidRPr="00000000">
        <w:rPr>
          <w:rFonts w:ascii="Verdana" w:cs="Verdana" w:eastAsia="Verdana" w:hAnsi="Verdana"/>
          <w:rtl w:val="0"/>
        </w:rPr>
        <w:t xml:space="preserve">del artículo 45 de la Ley N° 20.422, que establece normas sobre igualdad de oportunidades e inclusión social de personas con discapacidad</w:t>
      </w:r>
      <w:r w:rsidDel="00000000" w:rsidR="00000000" w:rsidRPr="00000000">
        <w:rPr>
          <w:rtl w:val="0"/>
        </w:rPr>
      </w:r>
    </w:p>
    <w:p w:rsidR="00000000" w:rsidDel="00000000" w:rsidP="00000000" w:rsidRDefault="00000000" w:rsidRPr="00000000" w14:paraId="00000006">
      <w:pPr>
        <w:spacing w:line="276" w:lineRule="auto"/>
        <w:ind w:left="3969" w:right="143"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07">
      <w:pPr>
        <w:spacing w:line="276" w:lineRule="auto"/>
        <w:ind w:left="3969" w:right="143" w:firstLine="0"/>
        <w:jc w:val="both"/>
        <w:rPr>
          <w:rFonts w:ascii="Verdana" w:cs="Verdana" w:eastAsia="Verdana" w:hAnsi="Verdana"/>
        </w:rPr>
      </w:pPr>
      <w:bookmarkStart w:colFirst="0" w:colLast="0" w:name="_heading=h.1fob9te" w:id="0"/>
      <w:bookmarkEnd w:id="0"/>
      <w:r w:rsidDel="00000000" w:rsidR="00000000" w:rsidRPr="00000000">
        <w:rPr>
          <w:rFonts w:ascii="Verdana" w:cs="Verdana" w:eastAsia="Verdana" w:hAnsi="Verdana"/>
          <w:b w:val="1"/>
          <w:rtl w:val="0"/>
        </w:rPr>
        <w:t xml:space="preserve">MAT:</w:t>
      </w:r>
      <w:r w:rsidDel="00000000" w:rsidR="00000000" w:rsidRPr="00000000">
        <w:rPr>
          <w:rFonts w:ascii="Verdana" w:cs="Verdana" w:eastAsia="Verdana" w:hAnsi="Verdana"/>
          <w:rtl w:val="0"/>
        </w:rPr>
        <w:tab/>
        <w:t xml:space="preserve">Informa excusas respecto del cumplimiento de</w:t>
      </w:r>
      <w:r w:rsidDel="00000000" w:rsidR="00000000" w:rsidRPr="00000000">
        <w:rPr>
          <w:rFonts w:ascii="Verdana" w:cs="Verdana" w:eastAsia="Verdana" w:hAnsi="Verdana"/>
          <w:color w:val="000000"/>
          <w:rtl w:val="0"/>
        </w:rPr>
        <w:t xml:space="preserve"> la dotación anual institucional de personas con discapacidad o asignatarias de una pensión de invalidez.</w:t>
      </w:r>
      <w:r w:rsidDel="00000000" w:rsidR="00000000" w:rsidRPr="00000000">
        <w:rPr>
          <w:rtl w:val="0"/>
        </w:rPr>
      </w:r>
    </w:p>
    <w:p w:rsidR="00000000" w:rsidDel="00000000" w:rsidP="00000000" w:rsidRDefault="00000000" w:rsidRPr="00000000" w14:paraId="00000008">
      <w:pPr>
        <w:spacing w:line="276" w:lineRule="auto"/>
        <w:ind w:left="5040" w:right="143"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09">
      <w:pPr>
        <w:spacing w:line="276" w:lineRule="auto"/>
        <w:ind w:right="143"/>
        <w:jc w:val="both"/>
        <w:rPr>
          <w:rFonts w:ascii="Verdana" w:cs="Verdana" w:eastAsia="Verdana" w:hAnsi="Verdana"/>
        </w:rPr>
      </w:pPr>
      <w:r w:rsidDel="00000000" w:rsidR="00000000" w:rsidRPr="00000000">
        <w:rPr>
          <w:rtl w:val="0"/>
        </w:rPr>
      </w:r>
    </w:p>
    <w:p w:rsidR="00000000" w:rsidDel="00000000" w:rsidP="00000000" w:rsidRDefault="00000000" w:rsidRPr="00000000" w14:paraId="0000000A">
      <w:pPr>
        <w:spacing w:line="276" w:lineRule="auto"/>
        <w:ind w:right="143"/>
        <w:jc w:val="both"/>
        <w:rPr>
          <w:rFonts w:ascii="Verdana" w:cs="Verdana" w:eastAsia="Verdana" w:hAnsi="Verdana"/>
        </w:rPr>
      </w:pPr>
      <w:r w:rsidDel="00000000" w:rsidR="00000000" w:rsidRPr="00000000">
        <w:rPr>
          <w:rtl w:val="0"/>
        </w:rPr>
      </w:r>
    </w:p>
    <w:p w:rsidR="00000000" w:rsidDel="00000000" w:rsidP="00000000" w:rsidRDefault="00000000" w:rsidRPr="00000000" w14:paraId="0000000B">
      <w:pPr>
        <w:spacing w:line="276" w:lineRule="auto"/>
        <w:ind w:right="143"/>
        <w:jc w:val="both"/>
        <w:rPr>
          <w:rFonts w:ascii="Verdana" w:cs="Verdana" w:eastAsia="Verdana" w:hAnsi="Verdana"/>
          <w:b w:val="1"/>
        </w:rPr>
      </w:pPr>
      <w:r w:rsidDel="00000000" w:rsidR="00000000" w:rsidRPr="00000000">
        <w:rPr>
          <w:rFonts w:ascii="Verdana" w:cs="Verdana" w:eastAsia="Verdana" w:hAnsi="Verdana"/>
          <w:b w:val="1"/>
          <w:rtl w:val="0"/>
        </w:rPr>
        <w:t xml:space="preserve">A:</w:t>
        <w:tab/>
        <w:t xml:space="preserve">PEDRO GUERRA LOINS</w:t>
      </w:r>
    </w:p>
    <w:p w:rsidR="00000000" w:rsidDel="00000000" w:rsidP="00000000" w:rsidRDefault="00000000" w:rsidRPr="00000000" w14:paraId="0000000C">
      <w:pPr>
        <w:spacing w:line="276" w:lineRule="auto"/>
        <w:ind w:right="143"/>
        <w:jc w:val="both"/>
        <w:rPr>
          <w:rFonts w:ascii="Verdana" w:cs="Verdana" w:eastAsia="Verdana" w:hAnsi="Verdana"/>
          <w:b w:val="1"/>
        </w:rPr>
      </w:pPr>
      <w:r w:rsidDel="00000000" w:rsidR="00000000" w:rsidRPr="00000000">
        <w:rPr>
          <w:rFonts w:ascii="Verdana" w:cs="Verdana" w:eastAsia="Verdana" w:hAnsi="Verdana"/>
          <w:b w:val="1"/>
          <w:rtl w:val="0"/>
        </w:rPr>
        <w:tab/>
        <w:t xml:space="preserve">DIRECTOR NACIONAL</w:t>
      </w:r>
    </w:p>
    <w:p w:rsidR="00000000" w:rsidDel="00000000" w:rsidP="00000000" w:rsidRDefault="00000000" w:rsidRPr="00000000" w14:paraId="0000000D">
      <w:pPr>
        <w:spacing w:line="276" w:lineRule="auto"/>
        <w:ind w:right="143"/>
        <w:jc w:val="both"/>
        <w:rPr>
          <w:rFonts w:ascii="Verdana" w:cs="Verdana" w:eastAsia="Verdana" w:hAnsi="Verdana"/>
          <w:b w:val="1"/>
        </w:rPr>
      </w:pPr>
      <w:bookmarkStart w:colFirst="0" w:colLast="0" w:name="_heading=h.1cai0rijyqg5" w:id="1"/>
      <w:bookmarkEnd w:id="1"/>
      <w:r w:rsidDel="00000000" w:rsidR="00000000" w:rsidRPr="00000000">
        <w:rPr>
          <w:rFonts w:ascii="Verdana" w:cs="Verdana" w:eastAsia="Verdana" w:hAnsi="Verdana"/>
          <w:b w:val="1"/>
          <w:rtl w:val="0"/>
        </w:rPr>
        <w:tab/>
        <w:t xml:space="preserve">SERVICIO CIVIL</w:t>
      </w:r>
    </w:p>
    <w:p w:rsidR="00000000" w:rsidDel="00000000" w:rsidP="00000000" w:rsidRDefault="00000000" w:rsidRPr="00000000" w14:paraId="0000000E">
      <w:pPr>
        <w:spacing w:line="276" w:lineRule="auto"/>
        <w:ind w:right="143"/>
        <w:jc w:val="both"/>
        <w:rPr>
          <w:rFonts w:ascii="Verdana" w:cs="Verdana" w:eastAsia="Verdana" w:hAnsi="Verdana"/>
          <w:b w:val="1"/>
        </w:rPr>
      </w:pPr>
      <w:r w:rsidDel="00000000" w:rsidR="00000000" w:rsidRPr="00000000">
        <w:rPr>
          <w:rFonts w:ascii="Verdana" w:cs="Verdana" w:eastAsia="Verdana" w:hAnsi="Verdana"/>
          <w:b w:val="1"/>
          <w:rtl w:val="0"/>
        </w:rPr>
        <w:tab/>
        <w:t xml:space="preserve">MORANDÉ 115, COMUNA Y CIUDAD DE SANTIAGO</w:t>
      </w:r>
    </w:p>
    <w:p w:rsidR="00000000" w:rsidDel="00000000" w:rsidP="00000000" w:rsidRDefault="00000000" w:rsidRPr="00000000" w14:paraId="0000000F">
      <w:pPr>
        <w:spacing w:line="276" w:lineRule="auto"/>
        <w:ind w:right="143"/>
        <w:jc w:val="both"/>
        <w:rPr>
          <w:rFonts w:ascii="Verdana" w:cs="Verdana" w:eastAsia="Verdana" w:hAnsi="Verdana"/>
          <w:b w:val="1"/>
        </w:rPr>
      </w:pPr>
      <w:r w:rsidDel="00000000" w:rsidR="00000000" w:rsidRPr="00000000">
        <w:rPr>
          <w:rFonts w:ascii="Verdana" w:cs="Verdana" w:eastAsia="Verdana" w:hAnsi="Verdana"/>
          <w:b w:val="1"/>
          <w:rtl w:val="0"/>
        </w:rPr>
        <w:tab/>
        <w:t xml:space="preserve">REGIÓN METROPOLITANA</w:t>
      </w:r>
    </w:p>
    <w:p w:rsidR="00000000" w:rsidDel="00000000" w:rsidP="00000000" w:rsidRDefault="00000000" w:rsidRPr="00000000" w14:paraId="00000010">
      <w:pPr>
        <w:spacing w:line="276" w:lineRule="auto"/>
        <w:ind w:right="143"/>
        <w:jc w:val="both"/>
        <w:rPr>
          <w:rFonts w:ascii="Verdana" w:cs="Verdana" w:eastAsia="Verdana" w:hAnsi="Verdana"/>
          <w:b w:val="1"/>
        </w:rPr>
      </w:pPr>
      <w:bookmarkStart w:colFirst="0" w:colLast="0" w:name="_heading=h.5gr835dceswp" w:id="2"/>
      <w:bookmarkEnd w:id="2"/>
      <w:r w:rsidDel="00000000" w:rsidR="00000000" w:rsidRPr="00000000">
        <w:rPr>
          <w:rtl w:val="0"/>
        </w:rPr>
      </w:r>
    </w:p>
    <w:p w:rsidR="00000000" w:rsidDel="00000000" w:rsidP="00000000" w:rsidRDefault="00000000" w:rsidRPr="00000000" w14:paraId="00000011">
      <w:pPr>
        <w:spacing w:line="276" w:lineRule="auto"/>
        <w:ind w:right="143"/>
        <w:jc w:val="both"/>
        <w:rPr>
          <w:rFonts w:ascii="Verdana" w:cs="Verdana" w:eastAsia="Verdana" w:hAnsi="Verdana"/>
          <w:b w:val="1"/>
        </w:rPr>
      </w:pPr>
      <w:r w:rsidDel="00000000" w:rsidR="00000000" w:rsidRPr="00000000">
        <w:rPr>
          <w:rFonts w:ascii="Verdana" w:cs="Verdana" w:eastAsia="Verdana" w:hAnsi="Verdana"/>
          <w:b w:val="1"/>
          <w:rtl w:val="0"/>
        </w:rPr>
        <w:t xml:space="preserve">DE:</w:t>
        <w:tab/>
        <w:t xml:space="preserve">ANDRES HERRERA TRONCOSO</w:t>
      </w:r>
    </w:p>
    <w:p w:rsidR="00000000" w:rsidDel="00000000" w:rsidP="00000000" w:rsidRDefault="00000000" w:rsidRPr="00000000" w14:paraId="00000012">
      <w:pPr>
        <w:spacing w:line="276" w:lineRule="auto"/>
        <w:ind w:right="143"/>
        <w:jc w:val="both"/>
        <w:rPr>
          <w:rFonts w:ascii="Verdana" w:cs="Verdana" w:eastAsia="Verdana" w:hAnsi="Verdana"/>
          <w:b w:val="1"/>
        </w:rPr>
      </w:pPr>
      <w:r w:rsidDel="00000000" w:rsidR="00000000" w:rsidRPr="00000000">
        <w:rPr>
          <w:rFonts w:ascii="Verdana" w:cs="Verdana" w:eastAsia="Verdana" w:hAnsi="Verdana"/>
          <w:b w:val="1"/>
          <w:rtl w:val="0"/>
        </w:rPr>
        <w:tab/>
        <w:t xml:space="preserve">DIRECTOR NACIONAL </w:t>
      </w:r>
    </w:p>
    <w:p w:rsidR="00000000" w:rsidDel="00000000" w:rsidP="00000000" w:rsidRDefault="00000000" w:rsidRPr="00000000" w14:paraId="00000013">
      <w:pPr>
        <w:spacing w:line="276" w:lineRule="auto"/>
        <w:ind w:right="143" w:firstLine="720"/>
        <w:jc w:val="both"/>
        <w:rPr>
          <w:rFonts w:ascii="Verdana" w:cs="Verdana" w:eastAsia="Verdana" w:hAnsi="Verdana"/>
          <w:b w:val="1"/>
        </w:rPr>
      </w:pPr>
      <w:r w:rsidDel="00000000" w:rsidR="00000000" w:rsidRPr="00000000">
        <w:rPr>
          <w:rFonts w:ascii="Verdana" w:cs="Verdana" w:eastAsia="Verdana" w:hAnsi="Verdana"/>
          <w:b w:val="1"/>
          <w:rtl w:val="0"/>
        </w:rPr>
        <w:t xml:space="preserve">SERVICIO NACIONAL DEL CONSUMIDOR</w:t>
      </w:r>
    </w:p>
    <w:p w:rsidR="00000000" w:rsidDel="00000000" w:rsidP="00000000" w:rsidRDefault="00000000" w:rsidRPr="00000000" w14:paraId="00000014">
      <w:pPr>
        <w:pBdr>
          <w:bottom w:color="000000" w:space="1" w:sz="12" w:val="single"/>
        </w:pBdr>
        <w:spacing w:line="276" w:lineRule="auto"/>
        <w:ind w:right="143"/>
        <w:jc w:val="both"/>
        <w:rPr>
          <w:rFonts w:ascii="Verdana" w:cs="Verdana" w:eastAsia="Verdana" w:hAnsi="Verdana"/>
        </w:rPr>
      </w:pPr>
      <w:r w:rsidDel="00000000" w:rsidR="00000000" w:rsidRPr="00000000">
        <w:rPr>
          <w:rtl w:val="0"/>
        </w:rPr>
      </w:r>
    </w:p>
    <w:p w:rsidR="00000000" w:rsidDel="00000000" w:rsidP="00000000" w:rsidRDefault="00000000" w:rsidRPr="00000000" w14:paraId="00000015">
      <w:pPr>
        <w:spacing w:line="276" w:lineRule="auto"/>
        <w:ind w:right="-466"/>
        <w:jc w:val="both"/>
        <w:rPr>
          <w:rFonts w:ascii="Verdana" w:cs="Verdana" w:eastAsia="Verdana" w:hAnsi="Verdana"/>
        </w:rPr>
      </w:pPr>
      <w:r w:rsidDel="00000000" w:rsidR="00000000" w:rsidRPr="00000000">
        <w:rPr>
          <w:rtl w:val="0"/>
        </w:rPr>
      </w:r>
    </w:p>
    <w:p w:rsidR="00000000" w:rsidDel="00000000" w:rsidP="00000000" w:rsidRDefault="00000000" w:rsidRPr="00000000" w14:paraId="00000016">
      <w:pPr>
        <w:tabs>
          <w:tab w:val="left" w:leader="none" w:pos="-720"/>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De mi consideración:</w:t>
      </w:r>
    </w:p>
    <w:p w:rsidR="00000000" w:rsidDel="00000000" w:rsidP="00000000" w:rsidRDefault="00000000" w:rsidRPr="00000000" w14:paraId="00000017">
      <w:pPr>
        <w:tabs>
          <w:tab w:val="left" w:leader="none" w:pos="-720"/>
        </w:tabs>
        <w:spacing w:line="276" w:lineRule="auto"/>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18">
      <w:pPr>
        <w:tabs>
          <w:tab w:val="left" w:leader="none" w:pos="-720"/>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Junto con saludar muy cordialmente, me dirijo a Ud. para informar, mediante informe fundado, las excusas del Servicio Nacional del Consumidor (en adelante, “SERNAC” o “el Servicio”) respecto del cumplimiento de lo dispuesto por el artículo 45 de la Ley N° 20.422, que establece normas sobre igualdad de oportunidades e inclusión social de personas con discapacidad, conforme al cual "</w:t>
      </w:r>
      <w:r w:rsidDel="00000000" w:rsidR="00000000" w:rsidRPr="00000000">
        <w:rPr>
          <w:rFonts w:ascii="Verdana" w:cs="Verdana" w:eastAsia="Verdana" w:hAnsi="Verdana"/>
          <w:i w:val="1"/>
          <w:rtl w:val="0"/>
        </w:rPr>
        <w:t xml:space="preserve">(...) a lo menos el 1% de la dotación anual deberán ser personas con discapacidad o asignatarias de una pensión de invalidez de cualquier régimen previsional</w:t>
      </w:r>
      <w:r w:rsidDel="00000000" w:rsidR="00000000" w:rsidRPr="00000000">
        <w:rPr>
          <w:rFonts w:ascii="Verdana" w:cs="Verdana" w:eastAsia="Verdana" w:hAnsi="Verdana"/>
          <w:rtl w:val="0"/>
        </w:rPr>
        <w:t xml:space="preserve">", en relación con lo dispuesto por el artículo 10 del Decreto N° 65 del Ministerio del Trabajo y Previsión Social, que aprueba el Reglamento aplicable a dicha disposición.</w:t>
      </w:r>
    </w:p>
    <w:p w:rsidR="00000000" w:rsidDel="00000000" w:rsidP="00000000" w:rsidRDefault="00000000" w:rsidRPr="00000000" w14:paraId="00000019">
      <w:pPr>
        <w:tabs>
          <w:tab w:val="left" w:leader="none" w:pos="-720"/>
        </w:tabs>
        <w:spacing w:line="276"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1A">
      <w:pPr>
        <w:tabs>
          <w:tab w:val="left" w:leader="none" w:pos="-720"/>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Las presentes excusas, correspondientes al año calendario anterior (2024), se remiten por este Servicio en virtud de lo dispuesto por el artículo 12 del Reglamento, cuyo tenor textual es el siguiente “</w:t>
      </w:r>
      <w:r w:rsidDel="00000000" w:rsidR="00000000" w:rsidRPr="00000000">
        <w:rPr>
          <w:rFonts w:ascii="Verdana" w:cs="Verdana" w:eastAsia="Verdana" w:hAnsi="Verdana"/>
          <w:i w:val="1"/>
          <w:rtl w:val="0"/>
        </w:rPr>
        <w:t xml:space="preserve">Las instituciones referidas en el artículo primero de este reglamento podrán excusarse por razones fundadas del cumplimiento de la obligación señalada en el artículo anterior. Sólo se considerarán razones fundadas para excusarse de la obligación señalada, las siguientes: a) La naturaleza de las funciones que desarrolla el órgano, servicio o institución (...); b) No contar con cupos disponibles en la dotación de personal (...), y c) La falta de postulantes que cumplan con los requisitos respectivos. (...)</w:t>
      </w:r>
      <w:r w:rsidDel="00000000" w:rsidR="00000000" w:rsidRPr="00000000">
        <w:rPr>
          <w:rFonts w:ascii="Verdana" w:cs="Verdana" w:eastAsia="Verdana" w:hAnsi="Verdana"/>
          <w:rtl w:val="0"/>
        </w:rPr>
        <w:t xml:space="preserve">”.  </w:t>
      </w:r>
    </w:p>
    <w:p w:rsidR="00000000" w:rsidDel="00000000" w:rsidP="00000000" w:rsidRDefault="00000000" w:rsidRPr="00000000" w14:paraId="0000001B">
      <w:pPr>
        <w:tabs>
          <w:tab w:val="left" w:leader="none" w:pos="-720"/>
        </w:tabs>
        <w:spacing w:line="276"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1C">
      <w:pPr>
        <w:tabs>
          <w:tab w:val="left" w:leader="none" w:pos="-720"/>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Considerando aquello, la excusa aplicable en este caso, y para el periodo indicado, es la siguiente:</w:t>
      </w:r>
    </w:p>
    <w:p w:rsidR="00000000" w:rsidDel="00000000" w:rsidP="00000000" w:rsidRDefault="00000000" w:rsidRPr="00000000" w14:paraId="0000001D">
      <w:pPr>
        <w:tabs>
          <w:tab w:val="left" w:leader="none" w:pos="-720"/>
        </w:tabs>
        <w:spacing w:line="276"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1E">
      <w:pPr>
        <w:tabs>
          <w:tab w:val="left" w:leader="none" w:pos="-720"/>
        </w:tabs>
        <w:spacing w:line="276" w:lineRule="auto"/>
        <w:jc w:val="both"/>
        <w:rPr>
          <w:rFonts w:ascii="Verdana" w:cs="Verdana" w:eastAsia="Verdana" w:hAnsi="Verdana"/>
        </w:rPr>
      </w:pPr>
      <w:r w:rsidDel="00000000" w:rsidR="00000000" w:rsidRPr="00000000">
        <w:rPr>
          <w:rFonts w:ascii="Verdana" w:cs="Verdana" w:eastAsia="Verdana" w:hAnsi="Verdana"/>
          <w:b w:val="1"/>
          <w:rtl w:val="0"/>
        </w:rPr>
        <w:t xml:space="preserve">c) Falta de postulantes que cumplan con los requisitos respectivos</w:t>
      </w:r>
      <w:r w:rsidDel="00000000" w:rsidR="00000000" w:rsidRPr="00000000">
        <w:rPr>
          <w:rFonts w:ascii="Verdana" w:cs="Verdana" w:eastAsia="Verdana" w:hAnsi="Verdana"/>
          <w:rtl w:val="0"/>
        </w:rPr>
        <w:t xml:space="preserve"> </w:t>
      </w:r>
    </w:p>
    <w:p w:rsidR="00000000" w:rsidDel="00000000" w:rsidP="00000000" w:rsidRDefault="00000000" w:rsidRPr="00000000" w14:paraId="0000001F">
      <w:pPr>
        <w:tabs>
          <w:tab w:val="left" w:leader="none" w:pos="-720"/>
        </w:tabs>
        <w:spacing w:line="276"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20">
      <w:pPr>
        <w:tabs>
          <w:tab w:val="left" w:leader="none" w:pos="-720"/>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Durante el año 2024, el Servicio Nacional del Consumidor realizó 22 procesos de selección, recibiendo respecto de ellos 5944 postulaciones en total, dentro de las cuales 53 postulantes declararon tener algún tipo de discapacidad. Esta información se verificó a través de la Plataforma de Empleos Públicos del Servicio Civil, considerando que este portal comprende un apartado en el que los postulantes informan si presentan alguna discapacidad, impedimento o dificultad para realizar las etapas contempladas en la selección, con el propósito de adoptar las medidas pertinentes para garantizar la igualdad de condiciones a todas y todos los postulantes que se presenten. </w:t>
      </w:r>
    </w:p>
    <w:p w:rsidR="00000000" w:rsidDel="00000000" w:rsidP="00000000" w:rsidRDefault="00000000" w:rsidRPr="00000000" w14:paraId="00000021">
      <w:pPr>
        <w:tabs>
          <w:tab w:val="left" w:leader="none" w:pos="-720"/>
        </w:tabs>
        <w:spacing w:line="276"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22">
      <w:pPr>
        <w:tabs>
          <w:tab w:val="left" w:leader="none" w:pos="-720"/>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De los 53 postulantes con discapacidad declarada, ninguno avanzó a las etapas finales de los procesos de selección, al no verificarse el perfil requerido, por lo que el Servicio se vio impedido de cumplir con la cuota mandatada por la ley. </w:t>
      </w:r>
    </w:p>
    <w:p w:rsidR="00000000" w:rsidDel="00000000" w:rsidP="00000000" w:rsidRDefault="00000000" w:rsidRPr="00000000" w14:paraId="00000023">
      <w:pPr>
        <w:tabs>
          <w:tab w:val="left" w:leader="none" w:pos="-720"/>
        </w:tabs>
        <w:spacing w:line="276"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24">
      <w:pPr>
        <w:tabs>
          <w:tab w:val="left" w:leader="none" w:pos="-720"/>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De acuerdo con lo expuesto precedentemente, el Servicio Nacional del Consumidor entrega, por medio del presente instrumento, las razones fundadas que dan lugar a la excusa comprendida en el literal c) del artículo 12 del Reglamento, ante el no cumplimiento de la cuota del 1% señalada anteriormente, por no haber contado con postulantes con discapacidad o asignatarios de pensión de invalidez. Sin perjuicio de ello, se hace </w:t>
      </w:r>
      <w:r w:rsidDel="00000000" w:rsidR="00000000" w:rsidRPr="00000000">
        <w:rPr>
          <w:rFonts w:ascii="Verdana" w:cs="Verdana" w:eastAsia="Verdana" w:hAnsi="Verdana"/>
          <w:rtl w:val="0"/>
        </w:rPr>
        <w:t xml:space="preserve">hincapié</w:t>
      </w:r>
      <w:r w:rsidDel="00000000" w:rsidR="00000000" w:rsidRPr="00000000">
        <w:rPr>
          <w:rFonts w:ascii="Verdana" w:cs="Verdana" w:eastAsia="Verdana" w:hAnsi="Verdana"/>
          <w:rtl w:val="0"/>
        </w:rPr>
        <w:t xml:space="preserve"> en que el Servicio continúa trabajando en generar y consolidar instancias internas para poder cumplir con dicha cuota a la brevedad.</w:t>
      </w:r>
    </w:p>
    <w:p w:rsidR="00000000" w:rsidDel="00000000" w:rsidP="00000000" w:rsidRDefault="00000000" w:rsidRPr="00000000" w14:paraId="00000025">
      <w:pPr>
        <w:tabs>
          <w:tab w:val="left" w:leader="none" w:pos="-720"/>
        </w:tabs>
        <w:spacing w:line="276" w:lineRule="auto"/>
        <w:jc w:val="both"/>
        <w:rPr>
          <w:rFonts w:ascii="Verdana" w:cs="Verdana" w:eastAsia="Verdana" w:hAnsi="Verdana"/>
        </w:rPr>
      </w:pPr>
      <w:r w:rsidDel="00000000" w:rsidR="00000000" w:rsidRPr="00000000">
        <w:br w:type="page"/>
      </w:r>
      <w:r w:rsidDel="00000000" w:rsidR="00000000" w:rsidRPr="00000000">
        <w:rPr>
          <w:rtl w:val="0"/>
        </w:rPr>
      </w:r>
    </w:p>
    <w:p w:rsidR="00000000" w:rsidDel="00000000" w:rsidP="00000000" w:rsidRDefault="00000000" w:rsidRPr="00000000" w14:paraId="00000026">
      <w:pPr>
        <w:tabs>
          <w:tab w:val="left" w:leader="none" w:pos="-720"/>
        </w:tabs>
        <w:spacing w:line="276"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27">
      <w:pPr>
        <w:tabs>
          <w:tab w:val="left" w:leader="none" w:pos="-720"/>
        </w:tabs>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Sin otro particular, saluda muy atentamente, </w:t>
      </w:r>
    </w:p>
    <w:p w:rsidR="00000000" w:rsidDel="00000000" w:rsidP="00000000" w:rsidRDefault="00000000" w:rsidRPr="00000000" w14:paraId="00000028">
      <w:pPr>
        <w:tabs>
          <w:tab w:val="left" w:leader="none" w:pos="-720"/>
        </w:tabs>
        <w:spacing w:line="276" w:lineRule="auto"/>
        <w:ind w:left="0" w:firstLine="0"/>
        <w:jc w:val="left"/>
        <w:rPr>
          <w:rFonts w:ascii="Verdana" w:cs="Verdana" w:eastAsia="Verdana" w:hAnsi="Verdana"/>
        </w:rPr>
      </w:pPr>
      <w:r w:rsidDel="00000000" w:rsidR="00000000" w:rsidRPr="00000000">
        <w:rPr>
          <w:rtl w:val="0"/>
        </w:rPr>
      </w:r>
    </w:p>
    <w:p w:rsidR="00000000" w:rsidDel="00000000" w:rsidP="00000000" w:rsidRDefault="00000000" w:rsidRPr="00000000" w14:paraId="00000029">
      <w:pPr>
        <w:tabs>
          <w:tab w:val="left" w:leader="none" w:pos="-720"/>
        </w:tabs>
        <w:spacing w:line="276" w:lineRule="auto"/>
        <w:ind w:left="0" w:firstLine="0"/>
        <w:jc w:val="left"/>
        <w:rPr>
          <w:rFonts w:ascii="Verdana" w:cs="Verdana" w:eastAsia="Verdana" w:hAnsi="Verdana"/>
        </w:rPr>
      </w:pPr>
      <w:r w:rsidDel="00000000" w:rsidR="00000000" w:rsidRPr="00000000">
        <w:rPr>
          <w:rtl w:val="0"/>
        </w:rPr>
      </w:r>
    </w:p>
    <w:p w:rsidR="00000000" w:rsidDel="00000000" w:rsidP="00000000" w:rsidRDefault="00000000" w:rsidRPr="00000000" w14:paraId="0000002A">
      <w:pPr>
        <w:tabs>
          <w:tab w:val="left" w:leader="none" w:pos="-720"/>
        </w:tabs>
        <w:spacing w:line="276" w:lineRule="auto"/>
        <w:ind w:left="0" w:firstLine="0"/>
        <w:jc w:val="left"/>
        <w:rPr>
          <w:rFonts w:ascii="Verdana" w:cs="Verdana" w:eastAsia="Verdana" w:hAnsi="Verdana"/>
        </w:rPr>
      </w:pPr>
      <w:r w:rsidDel="00000000" w:rsidR="00000000" w:rsidRPr="00000000">
        <w:rPr>
          <w:rtl w:val="0"/>
        </w:rPr>
      </w:r>
    </w:p>
    <w:p w:rsidR="00000000" w:rsidDel="00000000" w:rsidP="00000000" w:rsidRDefault="00000000" w:rsidRPr="00000000" w14:paraId="0000002B">
      <w:pPr>
        <w:tabs>
          <w:tab w:val="left" w:leader="none" w:pos="-720"/>
        </w:tabs>
        <w:spacing w:line="276" w:lineRule="auto"/>
        <w:ind w:left="0" w:firstLine="0"/>
        <w:jc w:val="left"/>
        <w:rPr>
          <w:rFonts w:ascii="Verdana" w:cs="Verdana" w:eastAsia="Verdana" w:hAnsi="Verdana"/>
        </w:rPr>
      </w:pPr>
      <w:r w:rsidDel="00000000" w:rsidR="00000000" w:rsidRPr="00000000">
        <w:rPr>
          <w:rtl w:val="0"/>
        </w:rPr>
      </w:r>
    </w:p>
    <w:p w:rsidR="00000000" w:rsidDel="00000000" w:rsidP="00000000" w:rsidRDefault="00000000" w:rsidRPr="00000000" w14:paraId="0000002C">
      <w:pPr>
        <w:tabs>
          <w:tab w:val="left" w:leader="none" w:pos="-720"/>
        </w:tabs>
        <w:spacing w:line="276" w:lineRule="auto"/>
        <w:ind w:left="0" w:firstLine="0"/>
        <w:jc w:val="left"/>
        <w:rPr>
          <w:rFonts w:ascii="Verdana" w:cs="Verdana" w:eastAsia="Verdana" w:hAnsi="Verdana"/>
        </w:rPr>
      </w:pPr>
      <w:r w:rsidDel="00000000" w:rsidR="00000000" w:rsidRPr="00000000">
        <w:rPr>
          <w:rtl w:val="0"/>
        </w:rPr>
      </w:r>
    </w:p>
    <w:p w:rsidR="00000000" w:rsidDel="00000000" w:rsidP="00000000" w:rsidRDefault="00000000" w:rsidRPr="00000000" w14:paraId="0000002D">
      <w:pPr>
        <w:tabs>
          <w:tab w:val="left" w:leader="none" w:pos="-720"/>
        </w:tabs>
        <w:spacing w:line="276" w:lineRule="auto"/>
        <w:ind w:left="0" w:firstLine="0"/>
        <w:jc w:val="left"/>
        <w:rPr>
          <w:rFonts w:ascii="Verdana" w:cs="Verdana" w:eastAsia="Verdana" w:hAnsi="Verdana"/>
        </w:rPr>
      </w:pPr>
      <w:r w:rsidDel="00000000" w:rsidR="00000000" w:rsidRPr="00000000">
        <w:rPr>
          <w:rtl w:val="0"/>
        </w:rPr>
      </w:r>
    </w:p>
    <w:p w:rsidR="00000000" w:rsidDel="00000000" w:rsidP="00000000" w:rsidRDefault="00000000" w:rsidRPr="00000000" w14:paraId="0000002E">
      <w:pPr>
        <w:tabs>
          <w:tab w:val="left" w:leader="none" w:pos="-720"/>
        </w:tabs>
        <w:spacing w:line="276" w:lineRule="auto"/>
        <w:ind w:left="0" w:firstLine="0"/>
        <w:jc w:val="left"/>
        <w:rPr>
          <w:rFonts w:ascii="Verdana" w:cs="Verdana" w:eastAsia="Verdana" w:hAnsi="Verdana"/>
        </w:rPr>
      </w:pPr>
      <w:r w:rsidDel="00000000" w:rsidR="00000000" w:rsidRPr="00000000">
        <w:rPr>
          <w:rtl w:val="0"/>
        </w:rPr>
      </w:r>
    </w:p>
    <w:p w:rsidR="00000000" w:rsidDel="00000000" w:rsidP="00000000" w:rsidRDefault="00000000" w:rsidRPr="00000000" w14:paraId="0000002F">
      <w:pPr>
        <w:spacing w:line="276" w:lineRule="auto"/>
        <w:ind w:right="143"/>
        <w:jc w:val="center"/>
        <w:rPr>
          <w:rFonts w:ascii="Verdana" w:cs="Verdana" w:eastAsia="Verdana" w:hAnsi="Verdana"/>
          <w:b w:val="1"/>
        </w:rPr>
      </w:pPr>
      <w:r w:rsidDel="00000000" w:rsidR="00000000" w:rsidRPr="00000000">
        <w:rPr>
          <w:rFonts w:ascii="Verdana" w:cs="Verdana" w:eastAsia="Verdana" w:hAnsi="Verdana"/>
          <w:b w:val="1"/>
          <w:rtl w:val="0"/>
        </w:rPr>
        <w:t xml:space="preserve">ANDRES HERRERA TRONCOSO</w:t>
      </w:r>
    </w:p>
    <w:p w:rsidR="00000000" w:rsidDel="00000000" w:rsidP="00000000" w:rsidRDefault="00000000" w:rsidRPr="00000000" w14:paraId="00000030">
      <w:pPr>
        <w:spacing w:line="276" w:lineRule="auto"/>
        <w:ind w:right="143"/>
        <w:jc w:val="center"/>
        <w:rPr>
          <w:rFonts w:ascii="Verdana" w:cs="Verdana" w:eastAsia="Verdana" w:hAnsi="Verdana"/>
          <w:b w:val="1"/>
        </w:rPr>
      </w:pPr>
      <w:r w:rsidDel="00000000" w:rsidR="00000000" w:rsidRPr="00000000">
        <w:rPr>
          <w:rFonts w:ascii="Verdana" w:cs="Verdana" w:eastAsia="Verdana" w:hAnsi="Verdana"/>
          <w:b w:val="1"/>
          <w:rtl w:val="0"/>
        </w:rPr>
        <w:t xml:space="preserve">DIRECTOR NACIONAL </w:t>
      </w:r>
    </w:p>
    <w:p w:rsidR="00000000" w:rsidDel="00000000" w:rsidP="00000000" w:rsidRDefault="00000000" w:rsidRPr="00000000" w14:paraId="00000031">
      <w:pPr>
        <w:spacing w:line="276" w:lineRule="auto"/>
        <w:ind w:right="143"/>
        <w:jc w:val="center"/>
        <w:rPr>
          <w:rFonts w:ascii="Verdana" w:cs="Verdana" w:eastAsia="Verdana" w:hAnsi="Verdana"/>
          <w:b w:val="1"/>
        </w:rPr>
      </w:pPr>
      <w:r w:rsidDel="00000000" w:rsidR="00000000" w:rsidRPr="00000000">
        <w:rPr>
          <w:rFonts w:ascii="Verdana" w:cs="Verdana" w:eastAsia="Verdana" w:hAnsi="Verdana"/>
          <w:b w:val="1"/>
          <w:rtl w:val="0"/>
        </w:rPr>
        <w:t xml:space="preserve">SERVICIO NACIONAL DEL CONSUMIDOR</w:t>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5032"/>
        </w:tabs>
        <w:spacing w:line="276" w:lineRule="auto"/>
        <w:jc w:val="center"/>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5032"/>
        </w:tabs>
        <w:spacing w:line="276" w:lineRule="auto"/>
        <w:rPr>
          <w:rFonts w:ascii="Verdana" w:cs="Verdana" w:eastAsia="Verdana" w:hAnsi="Verdana"/>
          <w:sz w:val="16"/>
          <w:szCs w:val="16"/>
          <w:highlight w:val="black"/>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5032"/>
        </w:tabs>
        <w:spacing w:line="276" w:lineRule="auto"/>
        <w:rPr>
          <w:rFonts w:ascii="Verdana" w:cs="Verdana" w:eastAsia="Verdana" w:hAnsi="Verdana"/>
          <w:b w:val="1"/>
          <w:sz w:val="16"/>
          <w:szCs w:val="16"/>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5032"/>
        </w:tabs>
        <w:spacing w:line="276" w:lineRule="auto"/>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TGA/AÑR/MGL</w:t>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5032"/>
        </w:tabs>
        <w:spacing w:line="276" w:lineRule="auto"/>
        <w:jc w:val="both"/>
        <w:rPr>
          <w:rFonts w:ascii="Verdana" w:cs="Verdana" w:eastAsia="Verdana" w:hAnsi="Verdana"/>
          <w:b w:val="1"/>
          <w:sz w:val="16"/>
          <w:szCs w:val="16"/>
          <w:u w:val="single"/>
        </w:rPr>
      </w:pPr>
      <w:r w:rsidDel="00000000" w:rsidR="00000000" w:rsidRPr="00000000">
        <w:rPr>
          <w:rFonts w:ascii="Verdana" w:cs="Verdana" w:eastAsia="Verdana" w:hAnsi="Verdana"/>
          <w:b w:val="1"/>
          <w:sz w:val="16"/>
          <w:szCs w:val="16"/>
          <w:u w:val="single"/>
          <w:rtl w:val="0"/>
        </w:rPr>
        <w:t xml:space="preserve">Distribución: </w:t>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5032"/>
        </w:tabs>
        <w:spacing w:line="276" w:lineRule="auto"/>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-Gabinete  </w:t>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5032"/>
        </w:tabs>
        <w:spacing w:line="276" w:lineRule="auto"/>
        <w:jc w:val="both"/>
        <w:rPr>
          <w:rFonts w:ascii="Verdana" w:cs="Verdana" w:eastAsia="Verdana" w:hAnsi="Verdana"/>
          <w:sz w:val="16"/>
          <w:szCs w:val="16"/>
        </w:rPr>
      </w:pPr>
      <w:r w:rsidDel="00000000" w:rsidR="00000000" w:rsidRPr="00000000">
        <w:rPr>
          <w:rFonts w:ascii="Verdana" w:cs="Verdana" w:eastAsia="Verdana" w:hAnsi="Verdana"/>
          <w:sz w:val="16"/>
          <w:szCs w:val="16"/>
        </w:rPr>
        <w:drawing>
          <wp:anchor allowOverlap="1" behindDoc="0" distB="0" distT="0" distL="114300" distR="114300" hidden="0" layoutInCell="1" locked="0" relativeHeight="0" simplePos="0">
            <wp:simplePos x="0" y="0"/>
            <wp:positionH relativeFrom="page">
              <wp:posOffset>232275</wp:posOffset>
            </wp:positionH>
            <wp:positionV relativeFrom="page">
              <wp:posOffset>11325225</wp:posOffset>
            </wp:positionV>
            <wp:extent cx="7734300" cy="529260"/>
            <wp:effectExtent b="0" l="0" r="0" t="0"/>
            <wp:wrapSquare wrapText="bothSides" distB="0" distT="0" distL="114300" distR="114300"/>
            <wp:docPr id="14" name="image1.png"/>
            <a:graphic>
              <a:graphicData uri="http://schemas.openxmlformats.org/drawingml/2006/picture">
                <pic:pic>
                  <pic:nvPicPr>
                    <pic:cNvPr id="0" name="image1.png"/>
                    <pic:cNvPicPr preferRelativeResize="0"/>
                  </pic:nvPicPr>
                  <pic:blipFill>
                    <a:blip r:embed="rId7"/>
                    <a:srcRect b="0" l="0" r="0" t="11801"/>
                    <a:stretch>
                      <a:fillRect/>
                    </a:stretch>
                  </pic:blipFill>
                  <pic:spPr>
                    <a:xfrm>
                      <a:off x="0" y="0"/>
                      <a:ext cx="7734300" cy="529260"/>
                    </a:xfrm>
                    <a:prstGeom prst="rect"/>
                    <a:ln/>
                  </pic:spPr>
                </pic:pic>
              </a:graphicData>
            </a:graphic>
          </wp:anchor>
        </w:drawing>
      </w:r>
      <w:r w:rsidDel="00000000" w:rsidR="00000000" w:rsidRPr="00000000">
        <w:rPr>
          <w:rFonts w:ascii="Verdana" w:cs="Verdana" w:eastAsia="Verdana" w:hAnsi="Verdana"/>
          <w:sz w:val="16"/>
          <w:szCs w:val="16"/>
          <w:rtl w:val="0"/>
        </w:rPr>
        <w:t xml:space="preserve">-Dirección Nacional   </w:t>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5032"/>
        </w:tabs>
        <w:spacing w:line="276" w:lineRule="auto"/>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-Departamento de Gestión de Personas y Desarrollo Institucional</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5032"/>
        </w:tabs>
        <w:spacing w:line="276" w:lineRule="auto"/>
        <w:jc w:val="both"/>
        <w:rPr>
          <w:rFonts w:ascii="Verdana" w:cs="Verdana" w:eastAsia="Verdana" w:hAnsi="Verdana"/>
          <w:color w:val="ffffff"/>
          <w:sz w:val="16"/>
          <w:szCs w:val="16"/>
        </w:rPr>
      </w:pPr>
      <w:r w:rsidDel="00000000" w:rsidR="00000000" w:rsidRPr="00000000">
        <w:rPr>
          <w:rFonts w:ascii="Verdana" w:cs="Verdana" w:eastAsia="Verdana" w:hAnsi="Verdana"/>
          <w:sz w:val="16"/>
          <w:szCs w:val="16"/>
          <w:rtl w:val="0"/>
        </w:rPr>
        <w:t xml:space="preserve">-Oficina de Partes y Gestión Documental. </w:t>
      </w:r>
      <w:r w:rsidDel="00000000" w:rsidR="00000000" w:rsidRPr="00000000">
        <w:rPr>
          <w:rFonts w:ascii="Verdana" w:cs="Verdana" w:eastAsia="Verdana" w:hAnsi="Verdana"/>
          <w:color w:val="ffffff"/>
          <w:sz w:val="16"/>
          <w:szCs w:val="16"/>
          <w:rtl w:val="0"/>
        </w:rPr>
        <w:t xml:space="preserve">SERNAC.</w:t>
      </w:r>
    </w:p>
    <w:sectPr>
      <w:headerReference r:id="rId8" w:type="default"/>
      <w:footerReference r:id="rId9" w:type="default"/>
      <w:pgSz w:h="18722" w:w="12242" w:orient="portrait"/>
      <w:pgMar w:bottom="1133.8582677165355" w:top="2267.716535433071" w:left="1700.7874015748032" w:right="1700.7874015748032" w:header="708.6614173228347"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252"/>
        <w:tab w:val="right" w:leader="none" w:pos="8504"/>
      </w:tabs>
      <w:jc w:val="right"/>
      <w:rPr>
        <w:rFonts w:ascii="Verdana" w:cs="Verdana" w:eastAsia="Verdana" w:hAnsi="Verdana"/>
        <w:sz w:val="18"/>
        <w:szCs w:val="18"/>
      </w:rPr>
    </w:pPr>
    <w:r w:rsidDel="00000000" w:rsidR="00000000" w:rsidRPr="00000000">
      <w:rPr>
        <w:rFonts w:ascii="Verdana" w:cs="Verdana" w:eastAsia="Verdana" w:hAnsi="Verdana"/>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252"/>
        <w:tab w:val="right" w:leader="none" w:pos="8504"/>
      </w:tabs>
      <w:jc w:val="right"/>
      <w:rPr>
        <w:rFonts w:ascii="Verdana" w:cs="Verdana" w:eastAsia="Verdana" w:hAnsi="Verdana"/>
        <w:sz w:val="18"/>
        <w:szCs w:val="1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-904874</wp:posOffset>
          </wp:positionH>
          <wp:positionV relativeFrom="paragraph">
            <wp:posOffset>47625</wp:posOffset>
          </wp:positionV>
          <wp:extent cx="7734300" cy="529260"/>
          <wp:effectExtent b="0" l="0" r="0" t="0"/>
          <wp:wrapNone/>
          <wp:docPr id="12" name="image1.png"/>
          <a:graphic>
            <a:graphicData uri="http://schemas.openxmlformats.org/drawingml/2006/picture">
              <pic:pic>
                <pic:nvPicPr>
                  <pic:cNvPr id="0" name="image1.png"/>
                  <pic:cNvPicPr preferRelativeResize="0"/>
                </pic:nvPicPr>
                <pic:blipFill>
                  <a:blip r:embed="rId1"/>
                  <a:srcRect b="0" l="0" r="0" t="11801"/>
                  <a:stretch>
                    <a:fillRect/>
                  </a:stretch>
                </pic:blipFill>
                <pic:spPr>
                  <a:xfrm>
                    <a:off x="0" y="0"/>
                    <a:ext cx="7734300" cy="52926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252"/>
        <w:tab w:val="right" w:leader="none" w:pos="8504"/>
      </w:tabs>
      <w:ind w:left="-709" w:firstLine="0"/>
      <w:rPr>
        <w:color w:val="000000"/>
      </w:rPr>
    </w:pPr>
    <w:r w:rsidDel="00000000" w:rsidR="00000000" w:rsidRPr="00000000">
      <w:rPr>
        <w:color w:val="000000"/>
        <w:rtl w:val="0"/>
      </w:rPr>
      <w:tab/>
      <w:tab/>
      <w:t xml:space="preserve">               </w:t>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252"/>
        <w:tab w:val="right" w:leader="none" w:pos="8504"/>
      </w:tabs>
      <w:ind w:left="426" w:firstLine="0"/>
      <w:rPr>
        <w:rFonts w:ascii="Verdana" w:cs="Verdana" w:eastAsia="Verdana" w:hAnsi="Verdana"/>
        <w:b w:val="1"/>
        <w:color w:val="595959"/>
        <w:sz w:val="25"/>
        <w:szCs w:val="25"/>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252"/>
        <w:tab w:val="right" w:leader="none" w:pos="8504"/>
      </w:tabs>
      <w:ind w:left="426" w:firstLine="0"/>
      <w:rPr>
        <w:rFonts w:ascii="Verdana" w:cs="Verdana" w:eastAsia="Verdana" w:hAnsi="Verdana"/>
        <w:b w:val="1"/>
        <w:color w:val="595959"/>
        <w:sz w:val="25"/>
        <w:szCs w:val="25"/>
      </w:rPr>
    </w:pPr>
    <w:r w:rsidDel="00000000" w:rsidR="00000000" w:rsidRPr="00000000">
      <w:rPr>
        <w:rFonts w:ascii="Verdana" w:cs="Verdana" w:eastAsia="Verdana" w:hAnsi="Verdana"/>
        <w:b w:val="1"/>
        <w:color w:val="595959"/>
        <w:sz w:val="25"/>
        <w:szCs w:val="25"/>
        <w:rtl w:val="0"/>
      </w:rPr>
      <w:t xml:space="preserve">Servicio Nacional</w:t>
    </w:r>
    <w:r w:rsidDel="00000000" w:rsidR="00000000" w:rsidRPr="00000000">
      <w:drawing>
        <wp:anchor allowOverlap="1" behindDoc="0" distB="0" distT="0" distL="0" distR="0" hidden="0" layoutInCell="1" locked="0" relativeHeight="0" simplePos="0">
          <wp:simplePos x="0" y="0"/>
          <wp:positionH relativeFrom="column">
            <wp:posOffset>228600</wp:posOffset>
          </wp:positionH>
          <wp:positionV relativeFrom="paragraph">
            <wp:posOffset>-290822</wp:posOffset>
          </wp:positionV>
          <wp:extent cx="1828800" cy="160020"/>
          <wp:effectExtent b="0" l="0" r="0" t="0"/>
          <wp:wrapSquare wrapText="bothSides" distB="0" distT="0" distL="0" distR="0"/>
          <wp:docPr descr="comple" id="13" name="image2.jpg"/>
          <a:graphic>
            <a:graphicData uri="http://schemas.openxmlformats.org/drawingml/2006/picture">
              <pic:pic>
                <pic:nvPicPr>
                  <pic:cNvPr descr="comple" id="0" name="image2.jpg"/>
                  <pic:cNvPicPr preferRelativeResize="0"/>
                </pic:nvPicPr>
                <pic:blipFill>
                  <a:blip r:embed="rId1"/>
                  <a:srcRect b="0" l="0" r="0" t="0"/>
                  <a:stretch>
                    <a:fillRect/>
                  </a:stretch>
                </pic:blipFill>
                <pic:spPr>
                  <a:xfrm>
                    <a:off x="0" y="0"/>
                    <a:ext cx="1828800" cy="160020"/>
                  </a:xfrm>
                  <a:prstGeom prst="rect"/>
                  <a:ln/>
                </pic:spPr>
              </pic:pic>
            </a:graphicData>
          </a:graphic>
        </wp:anchor>
      </w:drawing>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252"/>
        <w:tab w:val="right" w:leader="none" w:pos="8504"/>
      </w:tabs>
      <w:ind w:left="426" w:firstLine="0"/>
      <w:rPr>
        <w:rFonts w:ascii="Tahoma" w:cs="Tahoma" w:eastAsia="Tahoma" w:hAnsi="Tahoma"/>
        <w:color w:val="000000"/>
        <w:sz w:val="25"/>
        <w:szCs w:val="25"/>
      </w:rPr>
    </w:pPr>
    <w:r w:rsidDel="00000000" w:rsidR="00000000" w:rsidRPr="00000000">
      <w:rPr>
        <w:rFonts w:ascii="Verdana" w:cs="Verdana" w:eastAsia="Verdana" w:hAnsi="Verdana"/>
        <w:b w:val="1"/>
        <w:color w:val="595959"/>
        <w:sz w:val="25"/>
        <w:szCs w:val="25"/>
        <w:rtl w:val="0"/>
      </w:rPr>
      <w:t xml:space="preserve">del Consumidor</w:t>
    </w:r>
    <w:r w:rsidDel="00000000" w:rsidR="00000000" w:rsidRPr="00000000">
      <w:rPr>
        <w:rFonts w:ascii="Tahoma" w:cs="Tahoma" w:eastAsia="Tahoma" w:hAnsi="Tahoma"/>
        <w:color w:val="000000"/>
        <w:sz w:val="25"/>
        <w:szCs w:val="25"/>
        <w:rtl w:val="0"/>
      </w:rPr>
      <w:t xml:space="preserve"> </w:t>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252"/>
        <w:tab w:val="right" w:leader="none" w:pos="8504"/>
      </w:tabs>
      <w:ind w:left="426" w:firstLine="0"/>
      <w:rPr>
        <w:rFonts w:ascii="Verdana" w:cs="Verdana" w:eastAsia="Verdana" w:hAnsi="Verdana"/>
        <w:color w:val="a6a6a6"/>
      </w:rPr>
    </w:pPr>
    <w:r w:rsidDel="00000000" w:rsidR="00000000" w:rsidRPr="00000000">
      <w:rPr>
        <w:rFonts w:ascii="Verdana" w:cs="Verdana" w:eastAsia="Verdana" w:hAnsi="Verdana"/>
        <w:color w:val="a6a6a6"/>
        <w:rtl w:val="0"/>
      </w:rPr>
      <w:t xml:space="preserve">Ministerio de Economía,</w:t>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252"/>
        <w:tab w:val="right" w:leader="none" w:pos="8504"/>
      </w:tabs>
      <w:ind w:left="426" w:firstLine="0"/>
      <w:rPr>
        <w:rFonts w:ascii="Verdana" w:cs="Verdana" w:eastAsia="Verdana" w:hAnsi="Verdana"/>
        <w:color w:val="a6a6a6"/>
      </w:rPr>
    </w:pPr>
    <w:r w:rsidDel="00000000" w:rsidR="00000000" w:rsidRPr="00000000">
      <w:rPr>
        <w:rFonts w:ascii="Verdana" w:cs="Verdana" w:eastAsia="Verdana" w:hAnsi="Verdana"/>
        <w:color w:val="a6a6a6"/>
        <w:rtl w:val="0"/>
      </w:rPr>
      <w:t xml:space="preserve">Fomento y Turismo </w:t>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252"/>
        <w:tab w:val="right" w:leader="none" w:pos="8504"/>
      </w:tabs>
      <w:rPr>
        <w:rFonts w:ascii="Tahoma" w:cs="Tahoma" w:eastAsia="Tahoma" w:hAnsi="Tahoma"/>
        <w:color w:val="000000"/>
        <w:sz w:val="12"/>
        <w:szCs w:val="12"/>
      </w:rPr>
    </w:pPr>
    <w:r w:rsidDel="00000000" w:rsidR="00000000" w:rsidRPr="00000000">
      <w:rPr>
        <w:rFonts w:ascii="Tahoma" w:cs="Tahoma" w:eastAsia="Tahoma" w:hAnsi="Tahoma"/>
        <w:color w:val="000000"/>
        <w:sz w:val="12"/>
        <w:szCs w:val="12"/>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ES_trad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Prrafodelista">
    <w:name w:val="List Paragraph"/>
    <w:basedOn w:val="Normal"/>
    <w:uiPriority w:val="34"/>
    <w:qFormat w:val="1"/>
    <w:rsid w:val="004F76EA"/>
    <w:pPr>
      <w:ind w:left="720"/>
      <w:contextualSpacing w:val="1"/>
    </w:pPr>
  </w:style>
  <w:style w:type="character" w:styleId="Hipervnculo">
    <w:name w:val="Hyperlink"/>
    <w:basedOn w:val="Fuentedeprrafopredeter"/>
    <w:uiPriority w:val="99"/>
    <w:unhideWhenUsed w:val="1"/>
    <w:rsid w:val="00456812"/>
    <w:rPr>
      <w:color w:val="0000ff" w:themeColor="hyperlink"/>
      <w:u w:val="single"/>
    </w:rPr>
  </w:style>
  <w:style w:type="table" w:styleId="a" w:customStyle="1">
    <w:basedOn w:val="TableNormal2"/>
    <w:tblPr>
      <w:tblStyleRowBandSize w:val="1"/>
      <w:tblStyleColBandSize w:val="1"/>
      <w:tblCellMar>
        <w:left w:w="115.0" w:type="dxa"/>
        <w:right w:w="115.0" w:type="dxa"/>
      </w:tblCellMar>
    </w:tblPr>
  </w:style>
  <w:style w:type="table" w:styleId="a0" w:customStyle="1">
    <w:basedOn w:val="TableNormal2"/>
    <w:tblPr>
      <w:tblStyleRowBandSize w:val="1"/>
      <w:tblStyleColBandSize w:val="1"/>
      <w:tblCellMar>
        <w:top w:w="100.0" w:type="dxa"/>
        <w:left w:w="100.0" w:type="dxa"/>
        <w:bottom w:w="100.0" w:type="dxa"/>
        <w:right w:w="100.0" w:type="dxa"/>
      </w:tblCellMar>
    </w:tblPr>
  </w:style>
  <w:style w:type="paragraph" w:styleId="Textodeglobo">
    <w:name w:val="Balloon Text"/>
    <w:basedOn w:val="Normal"/>
    <w:link w:val="TextodegloboCar"/>
    <w:uiPriority w:val="99"/>
    <w:semiHidden w:val="1"/>
    <w:unhideWhenUsed w:val="1"/>
    <w:rsid w:val="00401AE2"/>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401AE2"/>
    <w:rPr>
      <w:rFonts w:ascii="Segoe UI" w:cs="Segoe UI" w:hAnsi="Segoe UI"/>
      <w:sz w:val="18"/>
      <w:szCs w:val="18"/>
    </w:rPr>
  </w:style>
  <w:style w:type="paragraph" w:styleId="Encabezado">
    <w:name w:val="header"/>
    <w:basedOn w:val="Normal"/>
    <w:link w:val="EncabezadoCar"/>
    <w:uiPriority w:val="99"/>
    <w:unhideWhenUsed w:val="1"/>
    <w:rsid w:val="00BF29BD"/>
    <w:pPr>
      <w:tabs>
        <w:tab w:val="center" w:pos="4419"/>
        <w:tab w:val="right" w:pos="8838"/>
      </w:tabs>
    </w:pPr>
  </w:style>
  <w:style w:type="character" w:styleId="EncabezadoCar" w:customStyle="1">
    <w:name w:val="Encabezado Car"/>
    <w:basedOn w:val="Fuentedeprrafopredeter"/>
    <w:link w:val="Encabezado"/>
    <w:uiPriority w:val="99"/>
    <w:rsid w:val="00BF29BD"/>
  </w:style>
  <w:style w:type="paragraph" w:styleId="Piedepgina">
    <w:name w:val="footer"/>
    <w:basedOn w:val="Normal"/>
    <w:link w:val="PiedepginaCar"/>
    <w:uiPriority w:val="99"/>
    <w:unhideWhenUsed w:val="1"/>
    <w:rsid w:val="00BF29BD"/>
    <w:pPr>
      <w:tabs>
        <w:tab w:val="center" w:pos="4419"/>
        <w:tab w:val="right" w:pos="8838"/>
      </w:tabs>
    </w:pPr>
  </w:style>
  <w:style w:type="character" w:styleId="PiedepginaCar" w:customStyle="1">
    <w:name w:val="Pie de página Car"/>
    <w:basedOn w:val="Fuentedeprrafopredeter"/>
    <w:link w:val="Piedepgina"/>
    <w:uiPriority w:val="99"/>
    <w:rsid w:val="00BF29BD"/>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Wrkwmgk2AKZlbyYJQnACqfzHKw==">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2022-04-25T20:11:00Z</dcterms:created>
  <dc:creator>Alexis Ruiz</dc:creator>
</cp:coreProperties>
</file>